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9"/>
        <w:gridCol w:w="689"/>
        <w:gridCol w:w="587"/>
        <w:gridCol w:w="586"/>
        <w:gridCol w:w="510"/>
        <w:gridCol w:w="699"/>
        <w:gridCol w:w="610"/>
        <w:gridCol w:w="673"/>
        <w:gridCol w:w="502"/>
        <w:gridCol w:w="715"/>
        <w:gridCol w:w="666"/>
        <w:gridCol w:w="502"/>
        <w:gridCol w:w="715"/>
        <w:gridCol w:w="666"/>
        <w:gridCol w:w="502"/>
        <w:gridCol w:w="715"/>
      </w:tblGrid>
      <w:tr w:rsidR="00BB4AD4" w:rsidTr="007A0773">
        <w:trPr>
          <w:trHeight w:val="1020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6C45D8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8pt;margin-top:16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225"/>
        </w:trPr>
        <w:tc>
          <w:tcPr>
            <w:tcW w:w="4030" w:type="dxa"/>
            <w:gridSpan w:val="6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22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345"/>
        </w:trPr>
        <w:tc>
          <w:tcPr>
            <w:tcW w:w="5356" w:type="dxa"/>
            <w:gridSpan w:val="8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c>
          <w:tcPr>
            <w:tcW w:w="879" w:type="dxa"/>
            <w:shd w:val="clear" w:color="FFFFFF" w:fill="auto"/>
            <w:vAlign w:val="center"/>
          </w:tcPr>
          <w:p w:rsidR="00BB4AD4" w:rsidRDefault="00BB4AD4">
            <w:pPr>
              <w:jc w:val="right"/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center"/>
          </w:tcPr>
          <w:p w:rsidR="00BB4AD4" w:rsidRDefault="00BB4AD4">
            <w:pPr>
              <w:jc w:val="right"/>
            </w:pPr>
          </w:p>
        </w:tc>
        <w:tc>
          <w:tcPr>
            <w:tcW w:w="630" w:type="dxa"/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2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B4AD4" w:rsidRPr="00830B68" w:rsidRDefault="00830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68">
              <w:rPr>
                <w:rFonts w:ascii="Times New Roman" w:hAnsi="Times New Roman" w:cs="Times New Roman"/>
                <w:sz w:val="24"/>
                <w:szCs w:val="24"/>
              </w:rPr>
              <w:t>56-РК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B4AD4" w:rsidRDefault="00BB4AD4">
            <w:pPr>
              <w:jc w:val="right"/>
            </w:pPr>
          </w:p>
        </w:tc>
      </w:tr>
      <w:tr w:rsidR="00BB4AD4" w:rsidTr="007A0773">
        <w:tc>
          <w:tcPr>
            <w:tcW w:w="6629" w:type="dxa"/>
            <w:gridSpan w:val="10"/>
            <w:shd w:val="clear" w:color="FFFFFF" w:fill="FFFFFF"/>
            <w:vAlign w:val="center"/>
          </w:tcPr>
          <w:p w:rsidR="00BB4AD4" w:rsidRDefault="00762E2B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7A0773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23.11.2015 № 394-РК «Об утверждении производственной программы в сфере водоотведения для публичного акционерного общества «Троицкая бумажная фабрика» на 2016-2018 годы»</w:t>
            </w:r>
          </w:p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7A077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B4AD4" w:rsidRDefault="00BB4AD4">
            <w:pPr>
              <w:jc w:val="right"/>
            </w:pPr>
          </w:p>
        </w:tc>
      </w:tr>
      <w:tr w:rsidR="00BB4AD4" w:rsidTr="007A077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B4AD4" w:rsidRDefault="00BB4AD4">
            <w:pPr>
              <w:jc w:val="right"/>
            </w:pPr>
          </w:p>
        </w:tc>
      </w:tr>
      <w:tr w:rsidR="00BB4AD4" w:rsidTr="007A0773">
        <w:tc>
          <w:tcPr>
            <w:tcW w:w="10567" w:type="dxa"/>
            <w:gridSpan w:val="16"/>
            <w:shd w:val="clear" w:color="FFFFFF" w:fill="auto"/>
          </w:tcPr>
          <w:p w:rsidR="00BB4AD4" w:rsidRDefault="00762E2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конкурентной политики Кал</w:t>
            </w:r>
            <w:r w:rsidR="00582053">
              <w:rPr>
                <w:rFonts w:ascii="Times New Roman" w:hAnsi="Times New Roman"/>
                <w:sz w:val="26"/>
                <w:szCs w:val="26"/>
              </w:rPr>
              <w:t>ужской области от  28.11.2016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62E2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bookmarkStart w:id="0" w:name="_GoBack"/>
        <w:bookmarkEnd w:id="0"/>
      </w:tr>
      <w:tr w:rsidR="00BB4AD4" w:rsidTr="007A0773"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23.11.2015 № 394-РК «Об утверждении производственной программы в сфере водоотведения для публичного акционерного общества «Троицкая бумажная фабрика» на 2016-2018 годы» (далее – приказ), изложив приложение  к приказу в новой редакции, согласно приложению к настоящему приказу.</w:t>
            </w:r>
          </w:p>
          <w:p w:rsidR="007A0773" w:rsidRDefault="007A0773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2. </w:t>
            </w:r>
            <w:r>
              <w:rPr>
                <w:rFonts w:ascii="Times New Roman" w:hAnsi="Times New Roman"/>
                <w:sz w:val="26"/>
                <w:szCs w:val="26"/>
              </w:rPr>
              <w:t>Настоящий приказ вступает в силу с 1 января 2017 года.</w:t>
            </w:r>
          </w:p>
        </w:tc>
      </w:tr>
    </w:tbl>
    <w:p w:rsidR="00BB4AD4" w:rsidRDefault="00BB4AD4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99"/>
        <w:gridCol w:w="5707"/>
      </w:tblGrid>
      <w:tr w:rsidR="00BB4AD4">
        <w:tc>
          <w:tcPr>
            <w:tcW w:w="10567" w:type="dxa"/>
            <w:gridSpan w:val="2"/>
            <w:shd w:val="clear" w:color="FFFFFF" w:fill="auto"/>
            <w:vAlign w:val="bottom"/>
          </w:tcPr>
          <w:p w:rsidR="00BB4AD4" w:rsidRDefault="00BB4AD4">
            <w:pPr>
              <w:jc w:val="both"/>
            </w:pPr>
          </w:p>
        </w:tc>
      </w:tr>
      <w:tr w:rsidR="00BB4AD4">
        <w:trPr>
          <w:trHeight w:val="225"/>
        </w:trPr>
        <w:tc>
          <w:tcPr>
            <w:tcW w:w="10567" w:type="dxa"/>
            <w:gridSpan w:val="2"/>
            <w:shd w:val="clear" w:color="FFFFFF" w:fill="auto"/>
            <w:vAlign w:val="bottom"/>
          </w:tcPr>
          <w:p w:rsidR="00BB4AD4" w:rsidRDefault="00BB4AD4"/>
        </w:tc>
      </w:tr>
      <w:tr w:rsidR="00BB4AD4">
        <w:trPr>
          <w:trHeight w:val="225"/>
        </w:trPr>
        <w:tc>
          <w:tcPr>
            <w:tcW w:w="10567" w:type="dxa"/>
            <w:gridSpan w:val="2"/>
            <w:shd w:val="clear" w:color="FFFFFF" w:fill="auto"/>
            <w:vAlign w:val="bottom"/>
          </w:tcPr>
          <w:p w:rsidR="00BB4AD4" w:rsidRDefault="00BB4AD4"/>
        </w:tc>
      </w:tr>
      <w:tr w:rsidR="00BB4AD4">
        <w:trPr>
          <w:trHeight w:val="345"/>
        </w:trPr>
        <w:tc>
          <w:tcPr>
            <w:tcW w:w="4660" w:type="dxa"/>
            <w:shd w:val="clear" w:color="FFFFFF" w:fill="auto"/>
            <w:vAlign w:val="bottom"/>
          </w:tcPr>
          <w:p w:rsidR="00BB4AD4" w:rsidRDefault="00762E2B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07" w:type="dxa"/>
            <w:shd w:val="clear" w:color="FFFFFF" w:fill="auto"/>
            <w:vAlign w:val="bottom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B4AD4" w:rsidRDefault="00762E2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8"/>
        <w:gridCol w:w="708"/>
        <w:gridCol w:w="594"/>
        <w:gridCol w:w="586"/>
        <w:gridCol w:w="507"/>
        <w:gridCol w:w="709"/>
        <w:gridCol w:w="611"/>
        <w:gridCol w:w="663"/>
        <w:gridCol w:w="508"/>
        <w:gridCol w:w="710"/>
        <w:gridCol w:w="656"/>
        <w:gridCol w:w="500"/>
        <w:gridCol w:w="702"/>
        <w:gridCol w:w="677"/>
        <w:gridCol w:w="509"/>
        <w:gridCol w:w="708"/>
      </w:tblGrid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B4AD4" w:rsidTr="00265EEB"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B4AD4" w:rsidTr="00265EEB"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4AD4" w:rsidTr="00265EEB"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4AD4" w:rsidTr="00265EEB"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BB4AD4" w:rsidRDefault="00762E2B" w:rsidP="00590E5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590E52">
              <w:rPr>
                <w:rFonts w:ascii="Times New Roman" w:hAnsi="Times New Roman"/>
                <w:sz w:val="26"/>
                <w:szCs w:val="26"/>
              </w:rPr>
              <w:t xml:space="preserve"> 56-РК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B4AD4" w:rsidRDefault="00BB4AD4">
            <w:pPr>
              <w:jc w:val="right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BB4AD4" w:rsidRDefault="00762E2B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 394-РК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265EEB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 w:rsidP="007D197D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водоотведения для публичного акционерного общества «Троицкая бумажная фабрика» на 2016-2018 годы</w:t>
            </w:r>
          </w:p>
        </w:tc>
      </w:tr>
      <w:tr w:rsidR="00BB4AD4" w:rsidTr="00265EEB">
        <w:trPr>
          <w:trHeight w:val="21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BB4AD4" w:rsidRDefault="00BB4AD4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265EEB"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BB4AD4" w:rsidTr="00265EEB"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BB4AD4" w:rsidTr="00265EEB">
        <w:trPr>
          <w:trHeight w:val="15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публичное акционерное общество «Троицкая бумажная фабрика», 249831, ОБЛАСТЬ КАЛУЖСКАЯ, РАЙОН ДЗЕРЖИНСКИЙ, ГОРОД КОНДРОВО, УЛИЦА МАЯКОВСКОГО,1,</w:t>
            </w:r>
          </w:p>
        </w:tc>
      </w:tr>
      <w:tr w:rsidR="00BB4AD4" w:rsidTr="00265EEB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265EEB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</w:t>
            </w:r>
            <w:r w:rsidR="00762E2B">
              <w:rPr>
                <w:rFonts w:ascii="Times New Roman" w:hAnsi="Times New Roman"/>
                <w:sz w:val="26"/>
                <w:szCs w:val="26"/>
              </w:rPr>
              <w:t xml:space="preserve"> Калужской области,</w:t>
            </w:r>
            <w:r w:rsidR="00762E2B"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 w:rsidR="00762E2B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BB4AD4" w:rsidTr="00265EEB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BB4AD4" w:rsidTr="00265EEB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BB4AD4" w:rsidTr="00265EEB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B4AD4" w:rsidTr="00265EEB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BB4AD4" w:rsidTr="00265EEB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B4AD4" w:rsidTr="00265EEB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BB4AD4" w:rsidTr="00265EEB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B4AD4" w:rsidTr="00265EEB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BB4AD4" w:rsidTr="00265EEB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B4AD4" w:rsidTr="00265EEB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1 427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1 680,5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BB4AD4" w:rsidTr="00265EEB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B4AD4" w:rsidTr="00265EEB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3 255,49</w:t>
            </w:r>
          </w:p>
        </w:tc>
      </w:tr>
      <w:tr w:rsidR="00BB4AD4" w:rsidTr="00265EEB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3 173,01</w:t>
            </w:r>
          </w:p>
        </w:tc>
      </w:tr>
      <w:tr w:rsidR="00BB4AD4" w:rsidTr="00265EEB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3 577,18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BB4AD4" w:rsidTr="00265EEB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B4AD4" w:rsidTr="00265EEB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BB4AD4" w:rsidTr="00265EEB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BB4AD4" w:rsidTr="00265EEB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BB4AD4" w:rsidTr="00265EEB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BB4AD4" w:rsidTr="00265EEB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BB4AD4" w:rsidTr="00265EEB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BB4AD4" w:rsidTr="00265EEB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B4AD4" w:rsidTr="00265EEB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B4AD4" w:rsidTr="00265EEB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1 427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1 419,62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7,38</w:t>
            </w:r>
          </w:p>
        </w:tc>
      </w:tr>
      <w:tr w:rsidR="00BB4AD4" w:rsidTr="00265EEB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3 893,96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3 007,72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886,24</w:t>
            </w:r>
          </w:p>
        </w:tc>
      </w:tr>
      <w:tr w:rsidR="00BB4AD4" w:rsidTr="00265EEB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B4AD4" w:rsidRDefault="00BB4AD4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604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09" w:type="dxa"/>
            <w:shd w:val="clear" w:color="FFFFFF" w:fill="auto"/>
            <w:vAlign w:val="bottom"/>
          </w:tcPr>
          <w:p w:rsidR="00BB4AD4" w:rsidRDefault="00BB4AD4"/>
        </w:tc>
        <w:tc>
          <w:tcPr>
            <w:tcW w:w="630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  <w:tc>
          <w:tcPr>
            <w:tcW w:w="696" w:type="dxa"/>
            <w:shd w:val="clear" w:color="FFFFFF" w:fill="auto"/>
            <w:vAlign w:val="bottom"/>
          </w:tcPr>
          <w:p w:rsidR="00BB4AD4" w:rsidRDefault="00BB4AD4"/>
        </w:tc>
        <w:tc>
          <w:tcPr>
            <w:tcW w:w="525" w:type="dxa"/>
            <w:shd w:val="clear" w:color="FFFFFF" w:fill="auto"/>
            <w:vAlign w:val="bottom"/>
          </w:tcPr>
          <w:p w:rsidR="00BB4AD4" w:rsidRDefault="00BB4AD4"/>
        </w:tc>
        <w:tc>
          <w:tcPr>
            <w:tcW w:w="748" w:type="dxa"/>
            <w:shd w:val="clear" w:color="FFFFFF" w:fill="auto"/>
            <w:vAlign w:val="bottom"/>
          </w:tcPr>
          <w:p w:rsidR="00BB4AD4" w:rsidRDefault="00BB4AD4"/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BB4AD4" w:rsidTr="00265EEB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BB4AD4" w:rsidTr="00265EEB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B4AD4" w:rsidRDefault="00762E2B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BB4AD4" w:rsidTr="00265EEB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</w:tr>
      <w:tr w:rsidR="00BB4AD4" w:rsidTr="00265EEB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BB4AD4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B4AD4" w:rsidRDefault="00762E2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B4AD4" w:rsidTr="00265EEB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BB4AD4" w:rsidRPr="006C45D8" w:rsidRDefault="006C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BB4AD4" w:rsidRDefault="00BB4AD4"/>
        </w:tc>
        <w:tc>
          <w:tcPr>
            <w:tcW w:w="604" w:type="dxa"/>
            <w:shd w:val="clear" w:color="FFFFFF" w:fill="auto"/>
            <w:vAlign w:val="center"/>
          </w:tcPr>
          <w:p w:rsidR="00BB4AD4" w:rsidRDefault="00BB4AD4"/>
        </w:tc>
        <w:tc>
          <w:tcPr>
            <w:tcW w:w="604" w:type="dxa"/>
            <w:shd w:val="clear" w:color="FFFFFF" w:fill="auto"/>
            <w:vAlign w:val="center"/>
          </w:tcPr>
          <w:p w:rsidR="00BB4AD4" w:rsidRDefault="00BB4AD4"/>
        </w:tc>
        <w:tc>
          <w:tcPr>
            <w:tcW w:w="525" w:type="dxa"/>
            <w:shd w:val="clear" w:color="FFFFFF" w:fill="auto"/>
            <w:vAlign w:val="center"/>
          </w:tcPr>
          <w:p w:rsidR="00BB4AD4" w:rsidRDefault="00BB4AD4"/>
        </w:tc>
        <w:tc>
          <w:tcPr>
            <w:tcW w:w="709" w:type="dxa"/>
            <w:shd w:val="clear" w:color="FFFFFF" w:fill="auto"/>
            <w:vAlign w:val="center"/>
          </w:tcPr>
          <w:p w:rsidR="00BB4AD4" w:rsidRDefault="00BB4AD4"/>
        </w:tc>
        <w:tc>
          <w:tcPr>
            <w:tcW w:w="630" w:type="dxa"/>
            <w:shd w:val="clear" w:color="FFFFFF" w:fill="auto"/>
            <w:vAlign w:val="center"/>
          </w:tcPr>
          <w:p w:rsidR="00BB4AD4" w:rsidRDefault="00BB4AD4"/>
        </w:tc>
        <w:tc>
          <w:tcPr>
            <w:tcW w:w="696" w:type="dxa"/>
            <w:shd w:val="clear" w:color="FFFFFF" w:fill="auto"/>
            <w:vAlign w:val="center"/>
          </w:tcPr>
          <w:p w:rsidR="00BB4AD4" w:rsidRDefault="00BB4AD4"/>
        </w:tc>
        <w:tc>
          <w:tcPr>
            <w:tcW w:w="525" w:type="dxa"/>
            <w:shd w:val="clear" w:color="FFFFFF" w:fill="auto"/>
            <w:vAlign w:val="center"/>
          </w:tcPr>
          <w:p w:rsidR="00BB4AD4" w:rsidRDefault="00BB4AD4"/>
        </w:tc>
        <w:tc>
          <w:tcPr>
            <w:tcW w:w="748" w:type="dxa"/>
            <w:shd w:val="clear" w:color="FFFFFF" w:fill="auto"/>
            <w:vAlign w:val="center"/>
          </w:tcPr>
          <w:p w:rsidR="00BB4AD4" w:rsidRDefault="00BB4AD4"/>
        </w:tc>
        <w:tc>
          <w:tcPr>
            <w:tcW w:w="696" w:type="dxa"/>
            <w:shd w:val="clear" w:color="FFFFFF" w:fill="auto"/>
            <w:vAlign w:val="center"/>
          </w:tcPr>
          <w:p w:rsidR="00BB4AD4" w:rsidRDefault="00BB4AD4"/>
        </w:tc>
        <w:tc>
          <w:tcPr>
            <w:tcW w:w="525" w:type="dxa"/>
            <w:shd w:val="clear" w:color="FFFFFF" w:fill="auto"/>
            <w:vAlign w:val="center"/>
          </w:tcPr>
          <w:p w:rsidR="00BB4AD4" w:rsidRDefault="00BB4AD4"/>
        </w:tc>
        <w:tc>
          <w:tcPr>
            <w:tcW w:w="748" w:type="dxa"/>
            <w:shd w:val="clear" w:color="FFFFFF" w:fill="auto"/>
            <w:vAlign w:val="center"/>
          </w:tcPr>
          <w:p w:rsidR="00BB4AD4" w:rsidRDefault="00BB4AD4"/>
        </w:tc>
        <w:tc>
          <w:tcPr>
            <w:tcW w:w="696" w:type="dxa"/>
            <w:shd w:val="clear" w:color="FFFFFF" w:fill="auto"/>
            <w:vAlign w:val="center"/>
          </w:tcPr>
          <w:p w:rsidR="00BB4AD4" w:rsidRDefault="00BB4AD4"/>
        </w:tc>
        <w:tc>
          <w:tcPr>
            <w:tcW w:w="525" w:type="dxa"/>
            <w:shd w:val="clear" w:color="FFFFFF" w:fill="auto"/>
            <w:vAlign w:val="center"/>
          </w:tcPr>
          <w:p w:rsidR="00BB4AD4" w:rsidRDefault="00BB4AD4"/>
        </w:tc>
        <w:tc>
          <w:tcPr>
            <w:tcW w:w="748" w:type="dxa"/>
            <w:shd w:val="clear" w:color="FFFFFF" w:fill="auto"/>
            <w:vAlign w:val="center"/>
          </w:tcPr>
          <w:p w:rsidR="00BB4AD4" w:rsidRDefault="00BB4AD4"/>
        </w:tc>
      </w:tr>
    </w:tbl>
    <w:p w:rsidR="00541D4B" w:rsidRDefault="00541D4B"/>
    <w:sectPr w:rsidR="00541D4B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AD4"/>
    <w:rsid w:val="00265EEB"/>
    <w:rsid w:val="003D6854"/>
    <w:rsid w:val="00541D4B"/>
    <w:rsid w:val="00582053"/>
    <w:rsid w:val="00590E52"/>
    <w:rsid w:val="006C45D8"/>
    <w:rsid w:val="00762E2B"/>
    <w:rsid w:val="007A0773"/>
    <w:rsid w:val="007D197D"/>
    <w:rsid w:val="00830B68"/>
    <w:rsid w:val="00B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Алексашкина Надежда Сергеевна</cp:lastModifiedBy>
  <cp:revision>10</cp:revision>
  <cp:lastPrinted>2016-11-29T13:44:00Z</cp:lastPrinted>
  <dcterms:created xsi:type="dcterms:W3CDTF">2016-11-24T06:27:00Z</dcterms:created>
  <dcterms:modified xsi:type="dcterms:W3CDTF">2016-11-29T13:45:00Z</dcterms:modified>
</cp:coreProperties>
</file>